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E5D89" w14:textId="0B315250" w:rsidR="00B925D2" w:rsidRDefault="00B925D2" w:rsidP="00B925D2">
      <w:pPr>
        <w:pBdr>
          <w:top w:val="nil"/>
          <w:left w:val="nil"/>
          <w:bottom w:val="nil"/>
          <w:right w:val="nil"/>
          <w:between w:val="nil"/>
        </w:pBdr>
        <w:spacing w:after="120" w:line="276" w:lineRule="auto"/>
        <w:jc w:val="center"/>
        <w:rPr>
          <w:rFonts w:ascii="Google Sans Text" w:eastAsia="Google Sans Text" w:hAnsi="Google Sans Text" w:cs="Google Sans Text"/>
          <w:b/>
          <w:bCs/>
          <w:color w:val="1F1F1F"/>
          <w:sz w:val="28"/>
          <w:szCs w:val="28"/>
        </w:rPr>
      </w:pPr>
      <w:r w:rsidRPr="00B925D2">
        <w:rPr>
          <w:rFonts w:ascii="Google Sans Text" w:eastAsia="Google Sans Text" w:hAnsi="Google Sans Text" w:cs="Google Sans Text"/>
          <w:b/>
          <w:bCs/>
          <w:color w:val="1F1F1F"/>
          <w:sz w:val="28"/>
          <w:szCs w:val="28"/>
        </w:rPr>
        <w:t>Hewlett Packard Enterprise</w:t>
      </w:r>
      <w:r w:rsidRPr="00B925D2">
        <w:rPr>
          <w:rFonts w:ascii="Google Sans Text" w:eastAsia="Google Sans Text" w:hAnsi="Google Sans Text" w:cs="Google Sans Text"/>
          <w:b/>
          <w:bCs/>
          <w:color w:val="1F1F1F"/>
          <w:sz w:val="28"/>
          <w:szCs w:val="28"/>
        </w:rPr>
        <w:t>/</w:t>
      </w:r>
      <w:r w:rsidRPr="00B925D2">
        <w:rPr>
          <w:rFonts w:ascii="Google Sans Text" w:eastAsia="Google Sans Text" w:hAnsi="Google Sans Text" w:cs="Google Sans Text"/>
          <w:b/>
          <w:bCs/>
          <w:color w:val="1F1F1F"/>
          <w:sz w:val="28"/>
          <w:szCs w:val="28"/>
        </w:rPr>
        <w:t>Juniper Networks</w:t>
      </w:r>
    </w:p>
    <w:p w14:paraId="64D959B2" w14:textId="77777777" w:rsidR="00B925D2" w:rsidRDefault="00B925D2" w:rsidP="00B925D2">
      <w:pPr>
        <w:pStyle w:val="Heading2"/>
        <w:spacing w:before="0" w:after="120" w:line="275" w:lineRule="auto"/>
        <w:jc w:val="center"/>
        <w:rPr>
          <w:rFonts w:ascii="Google Sans" w:eastAsia="Google Sans" w:hAnsi="Google Sans" w:cs="Google Sans"/>
          <w:color w:val="1F1F1F"/>
          <w:sz w:val="22"/>
          <w:szCs w:val="22"/>
        </w:rPr>
      </w:pPr>
      <w:r w:rsidRPr="00B925D2">
        <w:rPr>
          <w:rFonts w:ascii="Google Sans" w:eastAsia="Google Sans" w:hAnsi="Google Sans" w:cs="Google Sans"/>
          <w:color w:val="1F1F1F"/>
          <w:sz w:val="22"/>
          <w:szCs w:val="22"/>
        </w:rPr>
        <w:t>Consolidated Timeline of Major Developments and Future Schedule</w:t>
      </w:r>
    </w:p>
    <w:p w14:paraId="1D537266" w14:textId="77777777" w:rsidR="00B925D2" w:rsidRDefault="00B925D2" w:rsidP="00B925D2"/>
    <w:p w14:paraId="4FDA4D9B" w14:textId="77777777" w:rsidR="00B925D2" w:rsidRPr="00B925D2" w:rsidRDefault="00B925D2" w:rsidP="00B925D2"/>
    <w:p w14:paraId="00000001" w14:textId="7FD740EF" w:rsidR="00C11315"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following report provides a consolidated timeline and analysis of the key milestones in the Tunney Act judicial review of the Hewlett Packard Enterprise (HPE) and Juniper Networks consent decree. This review, currently pending before Judge P. Casey Pitts in the Northern District of California, has evolved from a standard merger settlement into a highly contested proceeding involving allegations of political influence and a rare intervention by a coalition of state Attorneys General.</w:t>
      </w:r>
    </w:p>
    <w:p w14:paraId="00000003" w14:textId="77777777" w:rsidR="00C11315"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The schedule below details the key milestones and procedural developments of the Tunney Act review in </w:t>
      </w:r>
      <w:r>
        <w:rPr>
          <w:rFonts w:ascii="Google Sans Text" w:eastAsia="Google Sans Text" w:hAnsi="Google Sans Text" w:cs="Google Sans Text"/>
          <w:i/>
          <w:iCs/>
          <w:color w:val="1F1F1F"/>
        </w:rPr>
        <w:t>United States v. Hewlett Packard Enterprise Co. and Juniper Networks, Inc.</w:t>
      </w:r>
      <w:r>
        <w:rPr>
          <w:rFonts w:ascii="Google Sans Text" w:eastAsia="Google Sans Text" w:hAnsi="Google Sans Text" w:cs="Google Sans Text"/>
          <w:color w:val="1F1F1F"/>
        </w:rPr>
        <w:t>, Case No. 5:25-cv-00951-PCP.</w:t>
      </w:r>
    </w:p>
    <w:p w14:paraId="00000004" w14:textId="77777777" w:rsidR="00C11315"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Phase 1: Core Litigation and Settlement</w:t>
      </w:r>
    </w:p>
    <w:p w14:paraId="00000005" w14:textId="77777777" w:rsidR="00C1131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January 30, 2025</w:t>
      </w:r>
      <w:r>
        <w:rPr>
          <w:rFonts w:ascii="Google Sans Text" w:eastAsia="Google Sans Text" w:hAnsi="Google Sans Text" w:cs="Google Sans Text"/>
          <w:color w:val="1F1F1F"/>
        </w:rPr>
        <w:t xml:space="preserve"> – The Department of Justice (DOJ) files its complaint to block HPE’s $14 billion acquisition of Juniper in the Northern District of California.</w:t>
      </w:r>
      <w:r>
        <w:rPr>
          <w:rFonts w:ascii="Google Sans Text" w:eastAsia="Google Sans Text" w:hAnsi="Google Sans Text" w:cs="Google Sans Text"/>
          <w:color w:val="444746"/>
          <w:sz w:val="24"/>
          <w:szCs w:val="24"/>
          <w:vertAlign w:val="superscript"/>
        </w:rPr>
        <w:t>1</w:t>
      </w:r>
    </w:p>
    <w:p w14:paraId="00000006" w14:textId="77777777" w:rsidR="00C1131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February 3, 2025</w:t>
      </w:r>
      <w:r>
        <w:rPr>
          <w:rFonts w:ascii="Google Sans Text" w:eastAsia="Google Sans Text" w:hAnsi="Google Sans Text" w:cs="Google Sans Text"/>
          <w:color w:val="1F1F1F"/>
        </w:rPr>
        <w:t xml:space="preserve"> – The case is formally reassigned from Magistrate Judge Ryu to </w:t>
      </w:r>
      <w:r>
        <w:rPr>
          <w:rFonts w:ascii="Google Sans Text" w:eastAsia="Google Sans Text" w:hAnsi="Google Sans Text" w:cs="Google Sans Text"/>
          <w:b/>
          <w:bCs/>
          <w:color w:val="1F1F1F"/>
        </w:rPr>
        <w:t>Judge P. Casey Pitts</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2</w:t>
      </w:r>
    </w:p>
    <w:p w14:paraId="00000007" w14:textId="77777777" w:rsidR="00C1131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February 24, 2025</w:t>
      </w:r>
      <w:r>
        <w:rPr>
          <w:rFonts w:ascii="Google Sans Text" w:eastAsia="Google Sans Text" w:hAnsi="Google Sans Text" w:cs="Google Sans Text"/>
          <w:color w:val="1F1F1F"/>
        </w:rPr>
        <w:t xml:space="preserve"> – The court enters the Electronically Stored Information (ESI) Protocol to govern the discovery of millions of documents.</w:t>
      </w:r>
      <w:r>
        <w:rPr>
          <w:rFonts w:ascii="Google Sans Text" w:eastAsia="Google Sans Text" w:hAnsi="Google Sans Text" w:cs="Google Sans Text"/>
          <w:color w:val="444746"/>
          <w:sz w:val="24"/>
          <w:szCs w:val="24"/>
          <w:vertAlign w:val="superscript"/>
        </w:rPr>
        <w:t>3</w:t>
      </w:r>
    </w:p>
    <w:p w14:paraId="00000008" w14:textId="77777777" w:rsidR="00C1131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March 7, 2025</w:t>
      </w:r>
      <w:r>
        <w:rPr>
          <w:rFonts w:ascii="Google Sans Text" w:eastAsia="Google Sans Text" w:hAnsi="Google Sans Text" w:cs="Google Sans Text"/>
          <w:color w:val="1F1F1F"/>
        </w:rPr>
        <w:t xml:space="preserve"> – Judge Pitts sets the bench trial for July 9, 2025.</w:t>
      </w:r>
      <w:r>
        <w:rPr>
          <w:rFonts w:ascii="Google Sans Text" w:eastAsia="Google Sans Text" w:hAnsi="Google Sans Text" w:cs="Google Sans Text"/>
          <w:color w:val="444746"/>
          <w:sz w:val="24"/>
          <w:szCs w:val="24"/>
          <w:vertAlign w:val="superscript"/>
        </w:rPr>
        <w:t>4</w:t>
      </w:r>
    </w:p>
    <w:p w14:paraId="00000009" w14:textId="77777777" w:rsidR="00C1131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June 27, 2025</w:t>
      </w:r>
      <w:r>
        <w:rPr>
          <w:rFonts w:ascii="Google Sans Text" w:eastAsia="Google Sans Text" w:hAnsi="Google Sans Text" w:cs="Google Sans Text"/>
          <w:color w:val="1F1F1F"/>
        </w:rPr>
        <w:t xml:space="preserve"> – On the eve of trial, the DOJ and the parties file a proposed Final Judgment and Competitive Impact Statement (CIS).</w:t>
      </w:r>
      <w:r>
        <w:rPr>
          <w:rFonts w:ascii="Google Sans Text" w:eastAsia="Google Sans Text" w:hAnsi="Google Sans Text" w:cs="Google Sans Text"/>
          <w:color w:val="444746"/>
          <w:sz w:val="24"/>
          <w:szCs w:val="24"/>
          <w:vertAlign w:val="superscript"/>
        </w:rPr>
        <w:t>5</w:t>
      </w:r>
    </w:p>
    <w:p w14:paraId="0000000A" w14:textId="77777777" w:rsidR="00C1131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June 30, 2025</w:t>
      </w:r>
      <w:r>
        <w:rPr>
          <w:rFonts w:ascii="Google Sans Text" w:eastAsia="Google Sans Text" w:hAnsi="Google Sans Text" w:cs="Google Sans Text"/>
          <w:color w:val="1F1F1F"/>
        </w:rPr>
        <w:t xml:space="preserve"> – The district court grants a Joint Stipulation authorizing the acquisition to close subject to the consent decree.</w:t>
      </w:r>
      <w:r>
        <w:rPr>
          <w:rFonts w:ascii="Google Sans Text" w:eastAsia="Google Sans Text" w:hAnsi="Google Sans Text" w:cs="Google Sans Text"/>
          <w:color w:val="444746"/>
          <w:sz w:val="24"/>
          <w:szCs w:val="24"/>
          <w:vertAlign w:val="superscript"/>
        </w:rPr>
        <w:t>6</w:t>
      </w:r>
    </w:p>
    <w:p w14:paraId="0000000B" w14:textId="77777777" w:rsidR="00C1131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July 2, 2025</w:t>
      </w:r>
      <w:r>
        <w:rPr>
          <w:rFonts w:ascii="Google Sans Text" w:eastAsia="Google Sans Text" w:hAnsi="Google Sans Text" w:cs="Google Sans Text"/>
          <w:color w:val="1F1F1F"/>
        </w:rPr>
        <w:t xml:space="preserve"> – HPE publicly announces the closing of its acquisition of Juniper Networks.</w:t>
      </w:r>
      <w:r>
        <w:rPr>
          <w:rFonts w:ascii="Google Sans Text" w:eastAsia="Google Sans Text" w:hAnsi="Google Sans Text" w:cs="Google Sans Text"/>
          <w:color w:val="444746"/>
          <w:sz w:val="24"/>
          <w:szCs w:val="24"/>
          <w:vertAlign w:val="superscript"/>
        </w:rPr>
        <w:t>7</w:t>
      </w:r>
    </w:p>
    <w:p w14:paraId="0000000C" w14:textId="77777777" w:rsidR="00C11315"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July 7, 2025</w:t>
      </w:r>
      <w:r>
        <w:rPr>
          <w:rFonts w:ascii="Google Sans Text" w:eastAsia="Google Sans Text" w:hAnsi="Google Sans Text" w:cs="Google Sans Text"/>
          <w:color w:val="1F1F1F"/>
        </w:rPr>
        <w:t xml:space="preserve"> – HPE and Juniper file their mandatory </w:t>
      </w:r>
      <w:r>
        <w:rPr>
          <w:rFonts w:ascii="Google Sans Text" w:eastAsia="Google Sans Text" w:hAnsi="Google Sans Text" w:cs="Google Sans Text"/>
          <w:b/>
          <w:bCs/>
          <w:color w:val="1F1F1F"/>
        </w:rPr>
        <w:t>Section 2(g) disclosures</w:t>
      </w:r>
      <w:r>
        <w:rPr>
          <w:rFonts w:ascii="Google Sans Text" w:eastAsia="Google Sans Text" w:hAnsi="Google Sans Text" w:cs="Google Sans Text"/>
          <w:color w:val="1F1F1F"/>
        </w:rPr>
        <w:t>, certifying their communications with the government regarding the settlement.</w:t>
      </w:r>
      <w:r>
        <w:rPr>
          <w:rFonts w:ascii="Google Sans Text" w:eastAsia="Google Sans Text" w:hAnsi="Google Sans Text" w:cs="Google Sans Text"/>
          <w:color w:val="444746"/>
          <w:sz w:val="24"/>
          <w:szCs w:val="24"/>
          <w:vertAlign w:val="superscript"/>
        </w:rPr>
        <w:t>8</w:t>
      </w:r>
    </w:p>
    <w:p w14:paraId="0000000D" w14:textId="77777777" w:rsidR="00C11315" w:rsidRDefault="00000000">
      <w:pPr>
        <w:pStyle w:val="Heading3"/>
        <w:spacing w:after="120" w:line="275" w:lineRule="auto"/>
        <w:rPr>
          <w:rFonts w:ascii="Google Sans" w:eastAsia="Google Sans" w:hAnsi="Google Sans" w:cs="Google Sans"/>
          <w:color w:val="1F1F1F"/>
        </w:rPr>
      </w:pPr>
      <w:r>
        <w:rPr>
          <w:rFonts w:ascii="Google Sans" w:eastAsia="Google Sans" w:hAnsi="Google Sans" w:cs="Google Sans"/>
          <w:color w:val="1F1F1F"/>
        </w:rPr>
        <w:t>Phase 2: Public Comment and Stay of Proceedings</w:t>
      </w:r>
    </w:p>
    <w:p w14:paraId="0000000E" w14:textId="77777777" w:rsidR="00C1131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bCs/>
          <w:color w:val="1F1F1F"/>
        </w:rPr>
        <w:t>July 10, 2025</w:t>
      </w:r>
      <w:r>
        <w:rPr>
          <w:rFonts w:ascii="Google Sans Text" w:eastAsia="Google Sans Text" w:hAnsi="Google Sans Text" w:cs="Google Sans Text"/>
          <w:color w:val="1F1F1F"/>
        </w:rPr>
        <w:t xml:space="preserve"> – The DOJ publishes notice of the proposed settlement in the Federal Register, starting the 60-day public comment period.</w:t>
      </w:r>
      <w:r>
        <w:rPr>
          <w:rFonts w:ascii="Google Sans Text" w:eastAsia="Google Sans Text" w:hAnsi="Google Sans Text" w:cs="Google Sans Text"/>
          <w:color w:val="444746"/>
          <w:sz w:val="24"/>
          <w:szCs w:val="24"/>
          <w:vertAlign w:val="superscript"/>
        </w:rPr>
        <w:t>5</w:t>
      </w:r>
    </w:p>
    <w:p w14:paraId="0000000F" w14:textId="77777777" w:rsidR="00C1131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bCs/>
          <w:color w:val="1F1F1F"/>
        </w:rPr>
        <w:t>August 1, 2025</w:t>
      </w:r>
      <w:r>
        <w:rPr>
          <w:rFonts w:ascii="Google Sans Text" w:eastAsia="Google Sans Text" w:hAnsi="Google Sans Text" w:cs="Google Sans Text"/>
          <w:color w:val="1F1F1F"/>
        </w:rPr>
        <w:t xml:space="preserve"> – The court begins receiving public letters of complaint regarding the settlement, which are directed to the formal DOJ comment process.</w:t>
      </w:r>
      <w:r>
        <w:rPr>
          <w:rFonts w:ascii="Google Sans Text" w:eastAsia="Google Sans Text" w:hAnsi="Google Sans Text" w:cs="Google Sans Text"/>
          <w:color w:val="444746"/>
          <w:sz w:val="24"/>
          <w:szCs w:val="24"/>
          <w:vertAlign w:val="superscript"/>
        </w:rPr>
        <w:t>9</w:t>
      </w:r>
    </w:p>
    <w:p w14:paraId="00000010" w14:textId="77777777" w:rsidR="00C1131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bCs/>
          <w:color w:val="1F1F1F"/>
        </w:rPr>
        <w:t>August 18, 2025</w:t>
      </w:r>
      <w:r>
        <w:rPr>
          <w:rFonts w:ascii="Google Sans Text" w:eastAsia="Google Sans Text" w:hAnsi="Google Sans Text" w:cs="Google Sans Text"/>
          <w:color w:val="1F1F1F"/>
        </w:rPr>
        <w:t xml:space="preserve"> – Former Antitrust Division official Roger Alford deliverers a </w:t>
      </w:r>
      <w:r>
        <w:rPr>
          <w:rFonts w:ascii="Google Sans Text" w:eastAsia="Google Sans Text" w:hAnsi="Google Sans Text" w:cs="Google Sans Text"/>
          <w:color w:val="1F1F1F"/>
        </w:rPr>
        <w:lastRenderedPageBreak/>
        <w:t>speech alleging the settlement was "perverted" by political influence.</w:t>
      </w:r>
      <w:r>
        <w:rPr>
          <w:rFonts w:ascii="Google Sans Text" w:eastAsia="Google Sans Text" w:hAnsi="Google Sans Text" w:cs="Google Sans Text"/>
          <w:color w:val="444746"/>
          <w:sz w:val="24"/>
          <w:szCs w:val="24"/>
          <w:vertAlign w:val="superscript"/>
        </w:rPr>
        <w:t>10</w:t>
      </w:r>
    </w:p>
    <w:p w14:paraId="00000011" w14:textId="77777777" w:rsidR="00C1131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bCs/>
          <w:color w:val="1F1F1F"/>
        </w:rPr>
        <w:t>September 8, 2025</w:t>
      </w:r>
      <w:r>
        <w:rPr>
          <w:rFonts w:ascii="Google Sans Text" w:eastAsia="Google Sans Text" w:hAnsi="Google Sans Text" w:cs="Google Sans Text"/>
          <w:color w:val="1F1F1F"/>
        </w:rPr>
        <w:t xml:space="preserve"> – The comment period concludes with significant opposition from the American Economic Liberties Project (AELP) and the American Antitrust Institute (AAI).</w:t>
      </w:r>
      <w:r>
        <w:rPr>
          <w:rFonts w:ascii="Google Sans Text" w:eastAsia="Google Sans Text" w:hAnsi="Google Sans Text" w:cs="Google Sans Text"/>
          <w:color w:val="444746"/>
          <w:sz w:val="24"/>
          <w:szCs w:val="24"/>
          <w:vertAlign w:val="superscript"/>
        </w:rPr>
        <w:t>4</w:t>
      </w:r>
    </w:p>
    <w:p w14:paraId="00000012" w14:textId="77777777" w:rsidR="00C1131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bCs/>
          <w:color w:val="1F1F1F"/>
        </w:rPr>
        <w:t>October 1, 2025</w:t>
      </w:r>
      <w:r>
        <w:rPr>
          <w:rFonts w:ascii="Google Sans Text" w:eastAsia="Google Sans Text" w:hAnsi="Google Sans Text" w:cs="Google Sans Text"/>
          <w:color w:val="1F1F1F"/>
        </w:rPr>
        <w:t xml:space="preserve"> – The parties file a joint stipulation to </w:t>
      </w:r>
      <w:r>
        <w:rPr>
          <w:rFonts w:ascii="Google Sans Text" w:eastAsia="Google Sans Text" w:hAnsi="Google Sans Text" w:cs="Google Sans Text"/>
          <w:b/>
          <w:bCs/>
          <w:color w:val="1F1F1F"/>
        </w:rPr>
        <w:t>stay the case</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2</w:t>
      </w:r>
    </w:p>
    <w:p w14:paraId="00000013" w14:textId="77777777" w:rsidR="00C11315"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bCs/>
          <w:color w:val="1F1F1F"/>
        </w:rPr>
        <w:t>October 14, 2025</w:t>
      </w:r>
      <w:r>
        <w:rPr>
          <w:rFonts w:ascii="Google Sans Text" w:eastAsia="Google Sans Text" w:hAnsi="Google Sans Text" w:cs="Google Sans Text"/>
          <w:color w:val="1F1F1F"/>
        </w:rPr>
        <w:t xml:space="preserve"> – A coalition of 13 state Attorneys General moves to intervene to challenge the settlement.</w:t>
      </w:r>
      <w:r>
        <w:rPr>
          <w:rFonts w:ascii="Google Sans Text" w:eastAsia="Google Sans Text" w:hAnsi="Google Sans Text" w:cs="Google Sans Text"/>
          <w:color w:val="444746"/>
          <w:sz w:val="24"/>
          <w:szCs w:val="24"/>
          <w:vertAlign w:val="superscript"/>
        </w:rPr>
        <w:t>12</w:t>
      </w:r>
    </w:p>
    <w:p w14:paraId="00000014" w14:textId="77777777" w:rsidR="00C11315" w:rsidRDefault="00000000">
      <w:pPr>
        <w:numPr>
          <w:ilvl w:val="0"/>
          <w:numId w:val="2"/>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October 15, 2025</w:t>
      </w:r>
      <w:r>
        <w:rPr>
          <w:rFonts w:ascii="Google Sans Text" w:eastAsia="Google Sans Text" w:hAnsi="Google Sans Text" w:cs="Google Sans Text"/>
          <w:color w:val="1F1F1F"/>
        </w:rPr>
        <w:t xml:space="preserve"> – Judge Pitts stays all proceedings except for the states' motion to intervene.</w:t>
      </w:r>
      <w:r>
        <w:rPr>
          <w:rFonts w:ascii="Google Sans Text" w:eastAsia="Google Sans Text" w:hAnsi="Google Sans Text" w:cs="Google Sans Text"/>
          <w:color w:val="444746"/>
          <w:sz w:val="24"/>
          <w:szCs w:val="24"/>
          <w:vertAlign w:val="superscript"/>
        </w:rPr>
        <w:t>2</w:t>
      </w:r>
    </w:p>
    <w:p w14:paraId="00000015" w14:textId="77777777" w:rsidR="00C11315" w:rsidRDefault="00000000">
      <w:pPr>
        <w:pStyle w:val="Heading3"/>
        <w:spacing w:after="120" w:line="275" w:lineRule="auto"/>
        <w:rPr>
          <w:rFonts w:ascii="Google Sans" w:eastAsia="Google Sans" w:hAnsi="Google Sans" w:cs="Google Sans"/>
          <w:color w:val="1F1F1F"/>
        </w:rPr>
      </w:pPr>
      <w:r>
        <w:rPr>
          <w:rFonts w:ascii="Google Sans" w:eastAsia="Google Sans" w:hAnsi="Google Sans" w:cs="Google Sans"/>
          <w:color w:val="1F1F1F"/>
        </w:rPr>
        <w:t>Phase 3: Intervention and Amended Decree</w:t>
      </w:r>
    </w:p>
    <w:p w14:paraId="00000016" w14:textId="77777777" w:rsidR="00C11315"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bCs/>
          <w:color w:val="1F1F1F"/>
        </w:rPr>
        <w:t>November 14, 2025</w:t>
      </w:r>
      <w:r>
        <w:rPr>
          <w:rFonts w:ascii="Google Sans Text" w:eastAsia="Google Sans Text" w:hAnsi="Google Sans Text" w:cs="Google Sans Text"/>
          <w:color w:val="1F1F1F"/>
        </w:rPr>
        <w:t xml:space="preserve"> – The stay is lifted as the DOJ files its Notice of Resumed Civil Litigation Functions.</w:t>
      </w:r>
      <w:r>
        <w:rPr>
          <w:rFonts w:ascii="Google Sans Text" w:eastAsia="Google Sans Text" w:hAnsi="Google Sans Text" w:cs="Google Sans Text"/>
          <w:color w:val="444746"/>
          <w:sz w:val="24"/>
          <w:szCs w:val="24"/>
          <w:vertAlign w:val="superscript"/>
        </w:rPr>
        <w:t>2</w:t>
      </w:r>
    </w:p>
    <w:p w14:paraId="00000017" w14:textId="77777777" w:rsidR="00C11315"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bCs/>
          <w:color w:val="1F1F1F"/>
        </w:rPr>
        <w:t>November 14, 2025</w:t>
      </w:r>
      <w:r>
        <w:rPr>
          <w:rFonts w:ascii="Google Sans Text" w:eastAsia="Google Sans Text" w:hAnsi="Google Sans Text" w:cs="Google Sans Text"/>
          <w:color w:val="1F1F1F"/>
        </w:rPr>
        <w:t xml:space="preserve"> – The DOJ files its Response to Public Comments and an </w:t>
      </w:r>
      <w:r>
        <w:rPr>
          <w:rFonts w:ascii="Google Sans Text" w:eastAsia="Google Sans Text" w:hAnsi="Google Sans Text" w:cs="Google Sans Text"/>
          <w:b/>
          <w:bCs/>
          <w:color w:val="1F1F1F"/>
        </w:rPr>
        <w:t>Amended Proposed Final Judgment (APFJ)</w:t>
      </w:r>
      <w:r>
        <w:rPr>
          <w:rFonts w:ascii="Google Sans Text" w:eastAsia="Google Sans Text" w:hAnsi="Google Sans Text" w:cs="Google Sans Text"/>
          <w:color w:val="1F1F1F"/>
        </w:rPr>
        <w:t xml:space="preserve"> with enhanced remedies.</w:t>
      </w:r>
      <w:r>
        <w:rPr>
          <w:rFonts w:ascii="Google Sans Text" w:eastAsia="Google Sans Text" w:hAnsi="Google Sans Text" w:cs="Google Sans Text"/>
          <w:color w:val="444746"/>
          <w:sz w:val="24"/>
          <w:szCs w:val="24"/>
          <w:vertAlign w:val="superscript"/>
        </w:rPr>
        <w:t>5</w:t>
      </w:r>
    </w:p>
    <w:p w14:paraId="00000018" w14:textId="77777777" w:rsidR="00C11315"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bCs/>
          <w:color w:val="1F1F1F"/>
        </w:rPr>
        <w:t>November 18, 2025</w:t>
      </w:r>
      <w:r>
        <w:rPr>
          <w:rFonts w:ascii="Google Sans Text" w:eastAsia="Google Sans Text" w:hAnsi="Google Sans Text" w:cs="Google Sans Text"/>
          <w:color w:val="1F1F1F"/>
        </w:rPr>
        <w:t xml:space="preserve"> – Judge Pitts grants the states' motion to intervene during a minute entry hearing.</w:t>
      </w:r>
      <w:r>
        <w:rPr>
          <w:rFonts w:ascii="Google Sans Text" w:eastAsia="Google Sans Text" w:hAnsi="Google Sans Text" w:cs="Google Sans Text"/>
          <w:color w:val="444746"/>
          <w:sz w:val="24"/>
          <w:szCs w:val="24"/>
          <w:vertAlign w:val="superscript"/>
        </w:rPr>
        <w:t>13</w:t>
      </w:r>
    </w:p>
    <w:p w14:paraId="00000019" w14:textId="77777777" w:rsidR="00C11315"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bCs/>
          <w:color w:val="1F1F1F"/>
        </w:rPr>
        <w:t>November 25, 2025</w:t>
      </w:r>
      <w:r>
        <w:rPr>
          <w:rFonts w:ascii="Google Sans Text" w:eastAsia="Google Sans Text" w:hAnsi="Google Sans Text" w:cs="Google Sans Text"/>
          <w:color w:val="1F1F1F"/>
        </w:rPr>
        <w:t xml:space="preserve"> – The intervening states file a formal </w:t>
      </w:r>
      <w:r>
        <w:rPr>
          <w:rFonts w:ascii="Google Sans Text" w:eastAsia="Google Sans Text" w:hAnsi="Google Sans Text" w:cs="Google Sans Text"/>
          <w:b/>
          <w:bCs/>
          <w:color w:val="1F1F1F"/>
        </w:rPr>
        <w:t>Notice of Adoption of the United States' Complaint</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2</w:t>
      </w:r>
    </w:p>
    <w:p w14:paraId="0000001A" w14:textId="77777777" w:rsidR="00C11315"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bCs/>
          <w:color w:val="1F1F1F"/>
        </w:rPr>
        <w:t>December 16, 2025</w:t>
      </w:r>
      <w:r>
        <w:rPr>
          <w:rFonts w:ascii="Google Sans Text" w:eastAsia="Google Sans Text" w:hAnsi="Google Sans Text" w:cs="Google Sans Text"/>
          <w:color w:val="1F1F1F"/>
        </w:rPr>
        <w:t xml:space="preserve"> – Roger Alford testifies before the House Judiciary Committee regarding the alleged "pay-to-play" nature of the settlement.</w:t>
      </w:r>
      <w:r>
        <w:rPr>
          <w:rFonts w:ascii="Google Sans Text" w:eastAsia="Google Sans Text" w:hAnsi="Google Sans Text" w:cs="Google Sans Text"/>
          <w:color w:val="444746"/>
          <w:sz w:val="24"/>
          <w:szCs w:val="24"/>
          <w:vertAlign w:val="superscript"/>
        </w:rPr>
        <w:t>14</w:t>
      </w:r>
    </w:p>
    <w:p w14:paraId="0000001B" w14:textId="77777777" w:rsidR="00C11315" w:rsidRDefault="00000000">
      <w:pPr>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December 31, 2025</w:t>
      </w:r>
      <w:r>
        <w:rPr>
          <w:rFonts w:ascii="Google Sans Text" w:eastAsia="Google Sans Text" w:hAnsi="Google Sans Text" w:cs="Google Sans Text"/>
          <w:color w:val="1F1F1F"/>
        </w:rPr>
        <w:t xml:space="preserve"> – The court issues a formal </w:t>
      </w:r>
      <w:r>
        <w:rPr>
          <w:rFonts w:ascii="Google Sans Text" w:eastAsia="Google Sans Text" w:hAnsi="Google Sans Text" w:cs="Google Sans Text"/>
          <w:b/>
          <w:bCs/>
          <w:color w:val="1F1F1F"/>
        </w:rPr>
        <w:t>"Order Re: Tunney Act Review Process,"</w:t>
      </w:r>
      <w:r>
        <w:rPr>
          <w:rFonts w:ascii="Google Sans Text" w:eastAsia="Google Sans Text" w:hAnsi="Google Sans Text" w:cs="Google Sans Text"/>
          <w:color w:val="1F1F1F"/>
        </w:rPr>
        <w:t xml:space="preserve"> establishing the framework for the final evaluation of the decree.</w:t>
      </w:r>
      <w:r>
        <w:rPr>
          <w:rFonts w:ascii="Google Sans Text" w:eastAsia="Google Sans Text" w:hAnsi="Google Sans Text" w:cs="Google Sans Text"/>
          <w:color w:val="444746"/>
          <w:sz w:val="24"/>
          <w:szCs w:val="24"/>
          <w:vertAlign w:val="superscript"/>
        </w:rPr>
        <w:t>2</w:t>
      </w:r>
    </w:p>
    <w:p w14:paraId="0000001C" w14:textId="77777777" w:rsidR="00C11315" w:rsidRDefault="00000000">
      <w:pPr>
        <w:pStyle w:val="Heading3"/>
        <w:spacing w:after="120" w:line="275" w:lineRule="auto"/>
        <w:rPr>
          <w:rFonts w:ascii="Google Sans" w:eastAsia="Google Sans" w:hAnsi="Google Sans" w:cs="Google Sans"/>
          <w:color w:val="1F1F1F"/>
        </w:rPr>
      </w:pPr>
      <w:r>
        <w:rPr>
          <w:rFonts w:ascii="Google Sans" w:eastAsia="Google Sans" w:hAnsi="Google Sans" w:cs="Google Sans"/>
          <w:color w:val="1F1F1F"/>
        </w:rPr>
        <w:t>Phase 4: Current Status and Future Schedule</w:t>
      </w:r>
    </w:p>
    <w:p w14:paraId="0000001D" w14:textId="77777777" w:rsidR="00C11315"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January 5, 2026</w:t>
      </w:r>
      <w:r>
        <w:rPr>
          <w:rFonts w:ascii="Google Sans Text" w:eastAsia="Google Sans Text" w:hAnsi="Google Sans Text" w:cs="Google Sans Text"/>
          <w:color w:val="1F1F1F"/>
        </w:rPr>
        <w:t xml:space="preserve"> – The DOJ files its formal Motion for Entry of Final Judgment.</w:t>
      </w:r>
      <w:r>
        <w:rPr>
          <w:rFonts w:ascii="Google Sans Text" w:eastAsia="Google Sans Text" w:hAnsi="Google Sans Text" w:cs="Google Sans Text"/>
          <w:color w:val="444746"/>
          <w:sz w:val="24"/>
          <w:szCs w:val="24"/>
          <w:vertAlign w:val="superscript"/>
        </w:rPr>
        <w:t>15</w:t>
      </w:r>
    </w:p>
    <w:p w14:paraId="0000001E" w14:textId="77777777" w:rsidR="00C11315"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January 8, 2026</w:t>
      </w:r>
      <w:r>
        <w:rPr>
          <w:rFonts w:ascii="Google Sans Text" w:eastAsia="Google Sans Text" w:hAnsi="Google Sans Text" w:cs="Google Sans Text"/>
          <w:color w:val="1F1F1F"/>
        </w:rPr>
        <w:t xml:space="preserve"> – The court holds a hearing on the states' request for a hold separate order.</w:t>
      </w:r>
      <w:r>
        <w:rPr>
          <w:rFonts w:ascii="Google Sans Text" w:eastAsia="Google Sans Text" w:hAnsi="Google Sans Text" w:cs="Google Sans Text"/>
          <w:color w:val="444746"/>
          <w:sz w:val="24"/>
          <w:szCs w:val="24"/>
          <w:vertAlign w:val="superscript"/>
        </w:rPr>
        <w:t>13</w:t>
      </w:r>
    </w:p>
    <w:p w14:paraId="0000001F" w14:textId="77777777" w:rsidR="00C11315"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January 26, 2026</w:t>
      </w:r>
      <w:r>
        <w:rPr>
          <w:rFonts w:ascii="Google Sans Text" w:eastAsia="Google Sans Text" w:hAnsi="Google Sans Text" w:cs="Google Sans Text"/>
          <w:color w:val="1F1F1F"/>
        </w:rPr>
        <w:t xml:space="preserve"> – Judge Pitts issues a written order </w:t>
      </w:r>
      <w:r>
        <w:rPr>
          <w:rFonts w:ascii="Google Sans Text" w:eastAsia="Google Sans Text" w:hAnsi="Google Sans Text" w:cs="Google Sans Text"/>
          <w:b/>
          <w:bCs/>
          <w:color w:val="1F1F1F"/>
        </w:rPr>
        <w:t>denying the states’ hold separate motion</w:t>
      </w:r>
      <w:r>
        <w:rPr>
          <w:rFonts w:ascii="Google Sans Text" w:eastAsia="Google Sans Text" w:hAnsi="Google Sans Text" w:cs="Google Sans Text"/>
          <w:color w:val="1F1F1F"/>
        </w:rPr>
        <w:t>, finding that much of the integration had already occurred.</w:t>
      </w:r>
      <w:r>
        <w:rPr>
          <w:rFonts w:ascii="Google Sans Text" w:eastAsia="Google Sans Text" w:hAnsi="Google Sans Text" w:cs="Google Sans Text"/>
          <w:color w:val="444746"/>
          <w:sz w:val="24"/>
          <w:szCs w:val="24"/>
          <w:vertAlign w:val="superscript"/>
        </w:rPr>
        <w:t>13</w:t>
      </w:r>
    </w:p>
    <w:p w14:paraId="00000020" w14:textId="77777777" w:rsidR="00C11315"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February 2, 2026</w:t>
      </w:r>
      <w:r>
        <w:rPr>
          <w:rFonts w:ascii="Google Sans Text" w:eastAsia="Google Sans Text" w:hAnsi="Google Sans Text" w:cs="Google Sans Text"/>
          <w:color w:val="1F1F1F"/>
        </w:rPr>
        <w:t xml:space="preserve"> – The court holds a discovery hearing to address disputes between the states and the original parties.</w:t>
      </w:r>
      <w:r>
        <w:rPr>
          <w:rFonts w:ascii="Google Sans Text" w:eastAsia="Google Sans Text" w:hAnsi="Google Sans Text" w:cs="Google Sans Text"/>
          <w:color w:val="444746"/>
          <w:sz w:val="24"/>
          <w:szCs w:val="24"/>
          <w:vertAlign w:val="superscript"/>
        </w:rPr>
        <w:t>2</w:t>
      </w:r>
    </w:p>
    <w:p w14:paraId="00000021" w14:textId="77777777" w:rsidR="00C11315"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February 10, 2026</w:t>
      </w:r>
      <w:r>
        <w:rPr>
          <w:rFonts w:ascii="Google Sans Text" w:eastAsia="Google Sans Text" w:hAnsi="Google Sans Text" w:cs="Google Sans Text"/>
          <w:color w:val="1F1F1F"/>
        </w:rPr>
        <w:t xml:space="preserve"> – The court issues an </w:t>
      </w:r>
      <w:r>
        <w:rPr>
          <w:rFonts w:ascii="Google Sans Text" w:eastAsia="Google Sans Text" w:hAnsi="Google Sans Text" w:cs="Google Sans Text"/>
          <w:b/>
          <w:bCs/>
          <w:color w:val="1F1F1F"/>
        </w:rPr>
        <w:t>Order Regarding Discovery Disputes</w:t>
      </w:r>
      <w:r>
        <w:rPr>
          <w:rFonts w:ascii="Google Sans Text" w:eastAsia="Google Sans Text" w:hAnsi="Google Sans Text" w:cs="Google Sans Text"/>
          <w:color w:val="1F1F1F"/>
        </w:rPr>
        <w:t>, ruling on the states' efforts to probe the settlement process.</w:t>
      </w:r>
      <w:r>
        <w:rPr>
          <w:rFonts w:ascii="Google Sans Text" w:eastAsia="Google Sans Text" w:hAnsi="Google Sans Text" w:cs="Google Sans Text"/>
          <w:color w:val="444746"/>
          <w:sz w:val="24"/>
          <w:szCs w:val="24"/>
          <w:vertAlign w:val="superscript"/>
        </w:rPr>
        <w:t>2</w:t>
      </w:r>
    </w:p>
    <w:p w14:paraId="00000022" w14:textId="77777777" w:rsidR="00C11315"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February 12, 2026</w:t>
      </w:r>
      <w:r>
        <w:rPr>
          <w:rFonts w:ascii="Google Sans Text" w:eastAsia="Google Sans Text" w:hAnsi="Google Sans Text" w:cs="Google Sans Text"/>
          <w:color w:val="1F1F1F"/>
        </w:rPr>
        <w:t xml:space="preserve"> – The states file an </w:t>
      </w:r>
      <w:r>
        <w:rPr>
          <w:rFonts w:ascii="Google Sans Text" w:eastAsia="Google Sans Text" w:hAnsi="Google Sans Text" w:cs="Google Sans Text"/>
          <w:b/>
          <w:bCs/>
          <w:color w:val="1F1F1F"/>
        </w:rPr>
        <w:t>Administrative Motion to Modify the Schedule</w:t>
      </w:r>
      <w:r>
        <w:rPr>
          <w:rFonts w:ascii="Google Sans Text" w:eastAsia="Google Sans Text" w:hAnsi="Google Sans Text" w:cs="Google Sans Text"/>
          <w:color w:val="1F1F1F"/>
        </w:rPr>
        <w:t xml:space="preserve">, citing new developments related to subpoenas for former officials </w:t>
      </w:r>
      <w:r>
        <w:rPr>
          <w:rFonts w:ascii="Google Sans Text" w:eastAsia="Google Sans Text" w:hAnsi="Google Sans Text" w:cs="Google Sans Text"/>
          <w:b/>
          <w:bCs/>
          <w:color w:val="1F1F1F"/>
        </w:rPr>
        <w:t>Chad Mizelle</w:t>
      </w:r>
      <w:r>
        <w:rPr>
          <w:rFonts w:ascii="Google Sans Text" w:eastAsia="Google Sans Text" w:hAnsi="Google Sans Text" w:cs="Google Sans Text"/>
          <w:color w:val="1F1F1F"/>
        </w:rPr>
        <w:t xml:space="preserve"> and </w:t>
      </w:r>
      <w:r>
        <w:rPr>
          <w:rFonts w:ascii="Google Sans Text" w:eastAsia="Google Sans Text" w:hAnsi="Google Sans Text" w:cs="Google Sans Text"/>
          <w:b/>
          <w:bCs/>
          <w:color w:val="1F1F1F"/>
        </w:rPr>
        <w:t>William Rinner</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2</w:t>
      </w:r>
    </w:p>
    <w:p w14:paraId="00000023" w14:textId="77777777" w:rsidR="00C11315"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February 17, 2026</w:t>
      </w:r>
      <w:r>
        <w:rPr>
          <w:rFonts w:ascii="Google Sans Text" w:eastAsia="Google Sans Text" w:hAnsi="Google Sans Text" w:cs="Google Sans Text"/>
          <w:color w:val="1F1F1F"/>
        </w:rPr>
        <w:t xml:space="preserve"> – The court holds a status conference to address the states' </w:t>
      </w:r>
      <w:r>
        <w:rPr>
          <w:rFonts w:ascii="Google Sans Text" w:eastAsia="Google Sans Text" w:hAnsi="Google Sans Text" w:cs="Google Sans Text"/>
          <w:color w:val="1F1F1F"/>
        </w:rPr>
        <w:lastRenderedPageBreak/>
        <w:t>request for a modified schedule.</w:t>
      </w:r>
      <w:r>
        <w:rPr>
          <w:rFonts w:ascii="Google Sans Text" w:eastAsia="Google Sans Text" w:hAnsi="Google Sans Text" w:cs="Google Sans Text"/>
          <w:color w:val="444746"/>
          <w:sz w:val="24"/>
          <w:szCs w:val="24"/>
          <w:vertAlign w:val="superscript"/>
        </w:rPr>
        <w:t>16</w:t>
      </w:r>
    </w:p>
    <w:p w14:paraId="00000024" w14:textId="77777777" w:rsidR="00C11315" w:rsidRDefault="00000000">
      <w:pPr>
        <w:numPr>
          <w:ilvl w:val="0"/>
          <w:numId w:val="4"/>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March 23, 2026</w:t>
      </w:r>
      <w:r>
        <w:rPr>
          <w:rFonts w:ascii="Google Sans Text" w:eastAsia="Google Sans Text" w:hAnsi="Google Sans Text" w:cs="Google Sans Text"/>
          <w:color w:val="1F1F1F"/>
        </w:rPr>
        <w:t xml:space="preserve"> – </w:t>
      </w:r>
      <w:r>
        <w:rPr>
          <w:rFonts w:ascii="Google Sans Text" w:eastAsia="Google Sans Text" w:hAnsi="Google Sans Text" w:cs="Google Sans Text"/>
          <w:b/>
          <w:bCs/>
          <w:color w:val="1F1F1F"/>
        </w:rPr>
        <w:t>Anticipated Final Hearing:</w:t>
      </w:r>
      <w:r>
        <w:rPr>
          <w:rFonts w:ascii="Google Sans Text" w:eastAsia="Google Sans Text" w:hAnsi="Google Sans Text" w:cs="Google Sans Text"/>
          <w:color w:val="1F1F1F"/>
        </w:rPr>
        <w:t xml:space="preserve"> The court is scheduled to hear oral arguments on the Motion for Entry of Final Judgment.</w:t>
      </w:r>
    </w:p>
    <w:p w14:paraId="00000025" w14:textId="77777777" w:rsidR="00C11315" w:rsidRDefault="00000000">
      <w:pPr>
        <w:pStyle w:val="Heading2"/>
        <w:spacing w:before="240" w:after="120" w:line="275" w:lineRule="auto"/>
        <w:rPr>
          <w:rFonts w:ascii="Google Sans" w:eastAsia="Google Sans" w:hAnsi="Google Sans" w:cs="Google Sans"/>
          <w:color w:val="1F1F1F"/>
        </w:rPr>
      </w:pPr>
      <w:r>
        <w:rPr>
          <w:rFonts w:ascii="Google Sans" w:eastAsia="Google Sans" w:hAnsi="Google Sans" w:cs="Google Sans"/>
          <w:color w:val="1F1F1F"/>
        </w:rPr>
        <w:t>Key Procedural and Substantive Findings</w:t>
      </w:r>
    </w:p>
    <w:p w14:paraId="00000026" w14:textId="77777777" w:rsidR="00C11315"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Discovery Battles and High-Level Subpoenas</w:t>
      </w:r>
    </w:p>
    <w:p w14:paraId="00000027" w14:textId="77777777" w:rsidR="00C11315"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A defining feature of the current phase is the states' attempt to conduct discovery into the "highly unusual" circumstances of the settlement negotiations.</w:t>
      </w:r>
      <w:r>
        <w:rPr>
          <w:rFonts w:ascii="Google Sans Text" w:eastAsia="Google Sans Text" w:hAnsi="Google Sans Text" w:cs="Google Sans Text"/>
          <w:color w:val="444746"/>
          <w:sz w:val="24"/>
          <w:szCs w:val="24"/>
          <w:vertAlign w:val="superscript"/>
        </w:rPr>
        <w:t>8</w:t>
      </w:r>
      <w:r>
        <w:rPr>
          <w:rFonts w:ascii="Google Sans Text" w:eastAsia="Google Sans Text" w:hAnsi="Google Sans Text" w:cs="Google Sans Text"/>
          <w:color w:val="1F1F1F"/>
        </w:rPr>
        <w:t xml:space="preserve"> The docket indicates that as of February 12, 2026, the states are actively pursuing testimony from senior officials, including former Chief of Staff Chad Mizelle and former Antitrust Division official William Rinner.</w:t>
      </w:r>
      <w:r>
        <w:rPr>
          <w:rFonts w:ascii="Google Sans Text" w:eastAsia="Google Sans Text" w:hAnsi="Google Sans Text" w:cs="Google Sans Text"/>
          <w:color w:val="444746"/>
          <w:sz w:val="24"/>
          <w:szCs w:val="24"/>
          <w:vertAlign w:val="superscript"/>
        </w:rPr>
        <w:t>2</w:t>
      </w:r>
      <w:r>
        <w:rPr>
          <w:rFonts w:ascii="Google Sans Text" w:eastAsia="Google Sans Text" w:hAnsi="Google Sans Text" w:cs="Google Sans Text"/>
          <w:color w:val="1F1F1F"/>
        </w:rPr>
        <w:t xml:space="preserve"> This has led to an impasse over the existing schedule, with the states arguing that the review cannot be completed until this evidence is secured.</w:t>
      </w:r>
      <w:r>
        <w:rPr>
          <w:rFonts w:ascii="Google Sans Text" w:eastAsia="Google Sans Text" w:hAnsi="Google Sans Text" w:cs="Google Sans Text"/>
          <w:color w:val="444746"/>
          <w:sz w:val="24"/>
          <w:szCs w:val="24"/>
          <w:vertAlign w:val="superscript"/>
        </w:rPr>
        <w:t>2</w:t>
      </w:r>
    </w:p>
    <w:p w14:paraId="00000028" w14:textId="77777777" w:rsidR="00C11315"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Status of the Divestiture Remedy</w:t>
      </w:r>
    </w:p>
    <w:p w14:paraId="00000029" w14:textId="77777777" w:rsidR="00C11315"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The settlement requires HPE to divest its "Instant On" business and license Mist AI source code.</w:t>
      </w:r>
      <w:r>
        <w:rPr>
          <w:rFonts w:ascii="Google Sans Text" w:eastAsia="Google Sans Text" w:hAnsi="Google Sans Text" w:cs="Google Sans Text"/>
          <w:color w:val="444746"/>
          <w:sz w:val="24"/>
          <w:szCs w:val="24"/>
          <w:vertAlign w:val="superscript"/>
        </w:rPr>
        <w:t>5</w:t>
      </w:r>
      <w:r>
        <w:rPr>
          <w:rFonts w:ascii="Google Sans Text" w:eastAsia="Google Sans Text" w:hAnsi="Google Sans Text" w:cs="Google Sans Text"/>
          <w:color w:val="1F1F1F"/>
        </w:rPr>
        <w:t xml:space="preserve"> However, the actual execution of these remedies remains "frozen".</w:t>
      </w:r>
      <w:r>
        <w:rPr>
          <w:rFonts w:ascii="Google Sans Text" w:eastAsia="Google Sans Text" w:hAnsi="Google Sans Text" w:cs="Google Sans Text"/>
          <w:color w:val="444746"/>
          <w:sz w:val="24"/>
          <w:szCs w:val="24"/>
          <w:vertAlign w:val="superscript"/>
        </w:rPr>
        <w:t>17</w:t>
      </w:r>
      <w:r>
        <w:rPr>
          <w:rFonts w:ascii="Google Sans Text" w:eastAsia="Google Sans Text" w:hAnsi="Google Sans Text" w:cs="Google Sans Text"/>
          <w:color w:val="1F1F1F"/>
        </w:rPr>
        <w:t xml:space="preserve"> Industry reports suggest that because the judicial review is so heavily contested, no divestiture has been finalized, and the "Instant On" unit continues to operate as a part of HPE under a "business as usual" framework until the court issues its final public-interest determination.</w:t>
      </w:r>
      <w:r>
        <w:rPr>
          <w:rFonts w:ascii="Google Sans Text" w:eastAsia="Google Sans Text" w:hAnsi="Google Sans Text" w:cs="Google Sans Text"/>
          <w:color w:val="444746"/>
          <w:sz w:val="24"/>
          <w:szCs w:val="24"/>
          <w:vertAlign w:val="superscript"/>
        </w:rPr>
        <w:t>17</w:t>
      </w:r>
    </w:p>
    <w:p w14:paraId="0000002A" w14:textId="77777777" w:rsidR="00C11315"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Significance of the Amended Decree</w:t>
      </w:r>
    </w:p>
    <w:p w14:paraId="0000002B" w14:textId="77777777" w:rsidR="00C11315" w:rsidRDefault="00000000">
      <w:pPr>
        <w:pBdr>
          <w:top w:val="nil"/>
          <w:left w:val="nil"/>
          <w:bottom w:val="nil"/>
          <w:right w:val="nil"/>
          <w:between w:val="nil"/>
        </w:pBdr>
        <w:spacing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The Amended Proposed Final Judgment (APFJ) introduced several key changes intended to address criticisms </w:t>
      </w:r>
      <w:r>
        <w:rPr>
          <w:rFonts w:ascii="Google Sans Text" w:eastAsia="Google Sans Text" w:hAnsi="Google Sans Text" w:cs="Google Sans Text"/>
          <w:color w:val="444746"/>
          <w:sz w:val="24"/>
          <w:szCs w:val="24"/>
          <w:vertAlign w:val="superscript"/>
        </w:rPr>
        <w:t>5</w:t>
      </w:r>
      <w:r>
        <w:rPr>
          <w:rFonts w:ascii="Google Sans Text" w:eastAsia="Google Sans Text" w:hAnsi="Google Sans Text" w:cs="Google Sans Text"/>
          <w:color w:val="1F1F1F"/>
        </w:rPr>
        <w:t>:</w:t>
      </w:r>
    </w:p>
    <w:p w14:paraId="0000002C" w14:textId="77777777" w:rsidR="00C11315"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bCs/>
          <w:color w:val="1F1F1F"/>
        </w:rPr>
        <w:t>Capability Standards:</w:t>
      </w:r>
      <w:r>
        <w:rPr>
          <w:rFonts w:ascii="Google Sans Text" w:eastAsia="Google Sans Text" w:hAnsi="Google Sans Text" w:cs="Google Sans Text"/>
          <w:color w:val="1F1F1F"/>
        </w:rPr>
        <w:t xml:space="preserve"> Acquirers must now prove managerial, operational, and financial capability to compete.</w:t>
      </w:r>
      <w:r>
        <w:rPr>
          <w:rFonts w:ascii="Google Sans Text" w:eastAsia="Google Sans Text" w:hAnsi="Google Sans Text" w:cs="Google Sans Text"/>
          <w:color w:val="444746"/>
          <w:sz w:val="24"/>
          <w:szCs w:val="24"/>
          <w:vertAlign w:val="superscript"/>
        </w:rPr>
        <w:t>5</w:t>
      </w:r>
    </w:p>
    <w:p w14:paraId="0000002D" w14:textId="77777777" w:rsidR="00C11315"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bCs/>
          <w:color w:val="1F1F1F"/>
        </w:rPr>
        <w:t>Enhanced Monitoring:</w:t>
      </w:r>
      <w:r>
        <w:rPr>
          <w:rFonts w:ascii="Google Sans Text" w:eastAsia="Google Sans Text" w:hAnsi="Google Sans Text" w:cs="Google Sans Text"/>
          <w:color w:val="1F1F1F"/>
        </w:rPr>
        <w:t xml:space="preserve"> The decree strengthens the role of the monitoring trustee and explicitly allows the U.S. to seek contempt sanctions.</w:t>
      </w:r>
      <w:r>
        <w:rPr>
          <w:rFonts w:ascii="Google Sans Text" w:eastAsia="Google Sans Text" w:hAnsi="Google Sans Text" w:cs="Google Sans Text"/>
          <w:color w:val="444746"/>
          <w:sz w:val="24"/>
          <w:szCs w:val="24"/>
          <w:vertAlign w:val="superscript"/>
        </w:rPr>
        <w:t>5</w:t>
      </w:r>
    </w:p>
    <w:p w14:paraId="0000002E" w14:textId="77777777" w:rsidR="00C11315" w:rsidRDefault="00000000">
      <w:pPr>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Transition Support:</w:t>
      </w:r>
      <w:r>
        <w:rPr>
          <w:rFonts w:ascii="Google Sans Text" w:eastAsia="Google Sans Text" w:hAnsi="Google Sans Text" w:cs="Google Sans Text"/>
          <w:color w:val="1F1F1F"/>
        </w:rPr>
        <w:t xml:space="preserve"> Transitions services for the buyer were extended to 18 months.</w:t>
      </w:r>
      <w:r>
        <w:rPr>
          <w:rFonts w:ascii="Google Sans Text" w:eastAsia="Google Sans Text" w:hAnsi="Google Sans Text" w:cs="Google Sans Text"/>
          <w:color w:val="444746"/>
          <w:sz w:val="24"/>
          <w:szCs w:val="24"/>
          <w:vertAlign w:val="superscript"/>
        </w:rPr>
        <w:t>5</w:t>
      </w:r>
    </w:p>
    <w:p w14:paraId="0000002F" w14:textId="77777777" w:rsidR="00C11315" w:rsidRDefault="00000000">
      <w:pPr>
        <w:pBdr>
          <w:top w:val="nil"/>
          <w:left w:val="nil"/>
          <w:bottom w:val="nil"/>
          <w:right w:val="nil"/>
          <w:between w:val="nil"/>
        </w:pBdr>
        <w:spacing w:before="240" w:after="255"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The final decision following the March 23 hearing—should the schedule hold—will determine if these amendments are sufficient to satisfy the "public interest" or if the court will yield to the states' demands for a full evidentiary hearing.</w:t>
      </w:r>
      <w:r>
        <w:rPr>
          <w:rFonts w:ascii="Google Sans Text" w:eastAsia="Google Sans Text" w:hAnsi="Google Sans Text" w:cs="Google Sans Text"/>
          <w:color w:val="444746"/>
          <w:sz w:val="24"/>
          <w:szCs w:val="24"/>
          <w:vertAlign w:val="superscript"/>
        </w:rPr>
        <w:t>15</w:t>
      </w:r>
    </w:p>
    <w:p w14:paraId="00000030" w14:textId="77777777" w:rsidR="00C11315" w:rsidRDefault="00000000" w:rsidP="007C2506">
      <w:pPr>
        <w:pStyle w:val="Heading4"/>
        <w:keepNext/>
        <w:widowControl/>
        <w:spacing w:before="0"/>
        <w:rPr>
          <w:rFonts w:ascii="Google Sans" w:eastAsia="Google Sans" w:hAnsi="Google Sans" w:cs="Google Sans"/>
        </w:rPr>
      </w:pPr>
      <w:r>
        <w:rPr>
          <w:rFonts w:ascii="Google Sans" w:eastAsia="Google Sans" w:hAnsi="Google Sans" w:cs="Google Sans"/>
        </w:rPr>
        <w:lastRenderedPageBreak/>
        <w:t>Works cited</w:t>
      </w:r>
    </w:p>
    <w:p w14:paraId="00000031"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United States v. Hewlett Packard Enterprise Co., et al.; Proposed Final Judgment and Competitive Impact Statement - Federal Register, accessed February 17, 2026, </w:t>
      </w:r>
      <w:hyperlink r:id="rId7">
        <w:r>
          <w:rPr>
            <w:rFonts w:ascii="Google Sans" w:eastAsia="Google Sans" w:hAnsi="Google Sans" w:cs="Google Sans"/>
            <w:color w:val="0000EE"/>
            <w:sz w:val="24"/>
            <w:szCs w:val="24"/>
            <w:u w:val="single"/>
          </w:rPr>
          <w:t>https://www.federalregister.gov/documents/2025/07/10/2025-12887/united-states-v-hewlett-packard-enterprise-co-et-al-proposed-final-judgment-and-competitive-impact</w:t>
        </w:r>
      </w:hyperlink>
    </w:p>
    <w:p w14:paraId="00000032"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hpe_ndcalif_docket_sheet.pdf</w:t>
      </w:r>
    </w:p>
    <w:p w14:paraId="00000033"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Case 5:25-cv-00951-PCP Document 92 Filed 02/27/25 Page 1 of 8 - Applied Antitrust Law, accessed February 17, 2026, </w:t>
      </w:r>
      <w:hyperlink r:id="rId8">
        <w:r>
          <w:rPr>
            <w:rFonts w:ascii="Google Sans" w:eastAsia="Google Sans" w:hAnsi="Google Sans" w:cs="Google Sans"/>
            <w:color w:val="0000EE"/>
            <w:sz w:val="24"/>
            <w:szCs w:val="24"/>
            <w:u w:val="single"/>
          </w:rPr>
          <w:t>https://appliedantitrust.com/14_merger_litigation/cases_doj/hpe_juniper2025/02_ndcalif/hpe_ndcalif_status_report2025_02_27.pdf</w:t>
        </w:r>
      </w:hyperlink>
    </w:p>
    <w:p w14:paraId="00000034"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United States of America v. Hewlett Packard Enterprise Co. et al 5:2025cv00951 - Justia Dockets, accessed February 17, 2026, </w:t>
      </w:r>
      <w:hyperlink r:id="rId9">
        <w:r>
          <w:rPr>
            <w:rFonts w:ascii="Google Sans" w:eastAsia="Google Sans" w:hAnsi="Google Sans" w:cs="Google Sans"/>
            <w:color w:val="0000EE"/>
            <w:sz w:val="24"/>
            <w:szCs w:val="24"/>
            <w:u w:val="single"/>
          </w:rPr>
          <w:t>https://dockets.justia.com/docket/california/candce/5:2025cv00951/443490</w:t>
        </w:r>
      </w:hyperlink>
    </w:p>
    <w:p w14:paraId="00000035"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United States v. Hewlett Packard Enterprise Co. and Juniper Networks, Inc.; Response of the United States to Public Comments on the Proposed Final Judgments - Federal Register, accessed February 17, 2026, </w:t>
      </w:r>
      <w:hyperlink r:id="rId10">
        <w:r>
          <w:rPr>
            <w:rFonts w:ascii="Google Sans" w:eastAsia="Google Sans" w:hAnsi="Google Sans" w:cs="Google Sans"/>
            <w:color w:val="0000EE"/>
            <w:sz w:val="24"/>
            <w:szCs w:val="24"/>
            <w:u w:val="single"/>
          </w:rPr>
          <w:t>https://www.federalregister.gov/documents/2025/11/19/2025-20260/united-states-v-hewlett-packard-enterprise-co-and-juniper-networks-inc-response-of-the-united-states</w:t>
        </w:r>
      </w:hyperlink>
    </w:p>
    <w:p w14:paraId="00000036"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Response of United States to Public Comments on the Proposed ..., accessed February 17, 2026, </w:t>
      </w:r>
      <w:hyperlink r:id="rId11">
        <w:r>
          <w:rPr>
            <w:rFonts w:ascii="Google Sans" w:eastAsia="Google Sans" w:hAnsi="Google Sans" w:cs="Google Sans"/>
            <w:color w:val="0000EE"/>
            <w:sz w:val="24"/>
            <w:szCs w:val="24"/>
            <w:u w:val="single"/>
          </w:rPr>
          <w:t>https://www.justice.gov/atr/media/1417711/dl?inline</w:t>
        </w:r>
      </w:hyperlink>
    </w:p>
    <w:p w14:paraId="00000037"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DOJ Settles HPE/Juniper Networks Avoiding Trial | Washington DC Employment Lawyers Blog | July 8, 2025 - Doyle, Barlow &amp; Mazard PLLC, accessed February 17, 2026, </w:t>
      </w:r>
      <w:hyperlink r:id="rId12">
        <w:r>
          <w:rPr>
            <w:rFonts w:ascii="Google Sans" w:eastAsia="Google Sans" w:hAnsi="Google Sans" w:cs="Google Sans"/>
            <w:color w:val="0000EE"/>
            <w:sz w:val="24"/>
            <w:szCs w:val="24"/>
            <w:u w:val="single"/>
          </w:rPr>
          <w:t>https://www.dbmlawgroup.com/blog/doj-settles-hpe-juniper-networks-avoiding-trial/</w:t>
        </w:r>
      </w:hyperlink>
    </w:p>
    <w:p w14:paraId="00000038"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Comment of Former DOJ Antitrust Professionals - Justice.gov, accessed February 17, 2026, </w:t>
      </w:r>
      <w:hyperlink r:id="rId13">
        <w:r>
          <w:rPr>
            <w:rFonts w:ascii="Google Sans" w:eastAsia="Google Sans" w:hAnsi="Google Sans" w:cs="Google Sans"/>
            <w:color w:val="0000EE"/>
            <w:sz w:val="24"/>
            <w:szCs w:val="24"/>
            <w:u w:val="single"/>
          </w:rPr>
          <w:t>https://www.justice.gov/atr/media/1417751/dl?inline</w:t>
        </w:r>
      </w:hyperlink>
    </w:p>
    <w:p w14:paraId="00000039" w14:textId="22A42678"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United States D istrict C ourt Northern District of C - Applied Antitrust Law, accessed February 17, 2026, </w:t>
      </w:r>
      <w:hyperlink r:id="rId14">
        <w:r>
          <w:rPr>
            <w:rFonts w:ascii="Google Sans" w:eastAsia="Google Sans" w:hAnsi="Google Sans" w:cs="Google Sans"/>
            <w:color w:val="0000EE"/>
            <w:sz w:val="24"/>
            <w:szCs w:val="24"/>
            <w:u w:val="single"/>
          </w:rPr>
          <w:t>https://appliedantitrust.com/14_merge</w:t>
        </w:r>
        <w:r>
          <w:rPr>
            <w:rFonts w:ascii="Google Sans" w:eastAsia="Google Sans" w:hAnsi="Google Sans" w:cs="Google Sans"/>
            <w:color w:val="0000EE"/>
            <w:sz w:val="24"/>
            <w:szCs w:val="24"/>
            <w:u w:val="single"/>
          </w:rPr>
          <w:t>r</w:t>
        </w:r>
        <w:r>
          <w:rPr>
            <w:rFonts w:ascii="Google Sans" w:eastAsia="Google Sans" w:hAnsi="Google Sans" w:cs="Google Sans"/>
            <w:color w:val="0000EE"/>
            <w:sz w:val="24"/>
            <w:szCs w:val="24"/>
            <w:u w:val="single"/>
          </w:rPr>
          <w:t>_litigation/cases_doj/hpe_juniper2025/03_settlement/hpe_ndcalif_letter_notice2025_08_06.pdf</w:t>
        </w:r>
      </w:hyperlink>
    </w:p>
    <w:p w14:paraId="0000003A"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Tunney Act Tussle: State AGs launch challenge to DOJ merger settlement - Hogan Lovells, accessed February 17, 2026, </w:t>
      </w:r>
      <w:hyperlink r:id="rId15">
        <w:r>
          <w:rPr>
            <w:rFonts w:ascii="Google Sans" w:eastAsia="Google Sans" w:hAnsi="Google Sans" w:cs="Google Sans"/>
            <w:color w:val="0000EE"/>
            <w:sz w:val="24"/>
            <w:szCs w:val="24"/>
            <w:u w:val="single"/>
          </w:rPr>
          <w:t>https://www.hoganlovells.com/en/publications/tunney-act-tussle-state-ags-launch-challenge-to-doj-merger-settlement</w:t>
        </w:r>
      </w:hyperlink>
    </w:p>
    <w:p w14:paraId="0000003B" w14:textId="71AB7C44" w:rsidR="00C11315" w:rsidRDefault="00B925D2">
      <w:pPr>
        <w:numPr>
          <w:ilvl w:val="0"/>
          <w:numId w:val="6"/>
        </w:numPr>
        <w:pBdr>
          <w:top w:val="nil"/>
          <w:left w:val="nil"/>
          <w:bottom w:val="nil"/>
          <w:right w:val="nil"/>
          <w:between w:val="nil"/>
        </w:pBdr>
      </w:pPr>
      <w:r>
        <w:rPr>
          <w:rFonts w:ascii="Google Sans" w:eastAsia="Google Sans" w:hAnsi="Google Sans" w:cs="Google Sans"/>
          <w:sz w:val="24"/>
          <w:szCs w:val="24"/>
        </w:rPr>
        <w:t>A</w:t>
      </w:r>
      <w:r w:rsidR="00000000">
        <w:rPr>
          <w:rFonts w:ascii="Google Sans" w:eastAsia="Google Sans" w:hAnsi="Google Sans" w:cs="Google Sans"/>
          <w:sz w:val="24"/>
          <w:szCs w:val="24"/>
        </w:rPr>
        <w:t xml:space="preserve">ccessed February 17, 2026, </w:t>
      </w:r>
      <w:hyperlink r:id="rId16">
        <w:r w:rsidR="00000000">
          <w:rPr>
            <w:rFonts w:ascii="Google Sans" w:eastAsia="Google Sans" w:hAnsi="Google Sans" w:cs="Google Sans"/>
            <w:color w:val="0000EE"/>
            <w:sz w:val="24"/>
            <w:szCs w:val="24"/>
            <w:u w:val="single"/>
          </w:rPr>
          <w:t>https://business.cch.com/ald/USvHewlettPackardEnterpriseCo12312025.pdf</w:t>
        </w:r>
      </w:hyperlink>
    </w:p>
    <w:p w14:paraId="0000003C"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lastRenderedPageBreak/>
        <w:t xml:space="preserve">13 State Attorneys General File Motion to Intervene in Federal Review of DOJ's Settlement Allowing $14 Billion Merger - Duane Morris, accessed February 17, 2026, </w:t>
      </w:r>
      <w:hyperlink r:id="rId17">
        <w:r>
          <w:rPr>
            <w:rFonts w:ascii="Google Sans" w:eastAsia="Google Sans" w:hAnsi="Google Sans" w:cs="Google Sans"/>
            <w:color w:val="0000EE"/>
            <w:sz w:val="24"/>
            <w:szCs w:val="24"/>
            <w:u w:val="single"/>
          </w:rPr>
          <w:t>https://www.duanemorris.com/alerts/13_state_attorneys_general_file_motion_intervene_federal_review_doj_settlement_allowing_1025.html</w:t>
        </w:r>
      </w:hyperlink>
    </w:p>
    <w:p w14:paraId="0000003D" w14:textId="3300E66B"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United States District Court Northern District of C, accessed February 17, 2026, </w:t>
      </w:r>
      <w:hyperlink r:id="rId18">
        <w:r>
          <w:rPr>
            <w:rFonts w:ascii="Google Sans" w:eastAsia="Google Sans" w:hAnsi="Google Sans" w:cs="Google Sans"/>
            <w:color w:val="0000EE"/>
            <w:sz w:val="24"/>
            <w:szCs w:val="24"/>
            <w:u w:val="single"/>
          </w:rPr>
          <w:t>https://assets.alm.com/0e/99/64cb2c9a44b2b51ec47e3a78c35d/gov-uscourts-cand-443490-361-0.pdf</w:t>
        </w:r>
      </w:hyperlink>
    </w:p>
    <w:p w14:paraId="0000003E"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1 Anti-American Antitrust: How Foreign Governments Target U.S. ..., accessed February 17, 2026, </w:t>
      </w:r>
      <w:hyperlink r:id="rId19">
        <w:r>
          <w:rPr>
            <w:rFonts w:ascii="Google Sans" w:eastAsia="Google Sans" w:hAnsi="Google Sans" w:cs="Google Sans"/>
            <w:color w:val="0000EE"/>
            <w:sz w:val="24"/>
            <w:szCs w:val="24"/>
            <w:u w:val="single"/>
          </w:rPr>
          <w:t>https://docs.house.gov/meetings/JU/JU05/20251216/118753/HHRG-119-JU05-Wstate-AlfordR-20251216-U11.pdf</w:t>
        </w:r>
      </w:hyperlink>
    </w:p>
    <w:p w14:paraId="0000003F" w14:textId="71928A64" w:rsidR="00C11315" w:rsidRDefault="00B925D2">
      <w:pPr>
        <w:numPr>
          <w:ilvl w:val="0"/>
          <w:numId w:val="6"/>
        </w:numPr>
        <w:pBdr>
          <w:top w:val="nil"/>
          <w:left w:val="nil"/>
          <w:bottom w:val="nil"/>
          <w:right w:val="nil"/>
          <w:between w:val="nil"/>
        </w:pBdr>
      </w:pPr>
      <w:r>
        <w:rPr>
          <w:rFonts w:ascii="Google Sans" w:eastAsia="Google Sans" w:hAnsi="Google Sans" w:cs="Google Sans"/>
          <w:sz w:val="24"/>
          <w:szCs w:val="24"/>
        </w:rPr>
        <w:t>A</w:t>
      </w:r>
      <w:r w:rsidR="00000000">
        <w:rPr>
          <w:rFonts w:ascii="Google Sans" w:eastAsia="Google Sans" w:hAnsi="Google Sans" w:cs="Google Sans"/>
          <w:sz w:val="24"/>
          <w:szCs w:val="24"/>
        </w:rPr>
        <w:t xml:space="preserve">ccessed February 17, 2026, </w:t>
      </w:r>
      <w:hyperlink r:id="rId20">
        <w:r w:rsidR="00000000">
          <w:rPr>
            <w:rFonts w:ascii="Google Sans" w:eastAsia="Google Sans" w:hAnsi="Google Sans" w:cs="Google Sans"/>
            <w:color w:val="0000EE"/>
            <w:sz w:val="24"/>
            <w:szCs w:val="24"/>
            <w:u w:val="single"/>
          </w:rPr>
          <w:t>https://business.cch.com/ald/USvHewlettPackardEnterpriseCoMotionforFinalJudgment152026.pdf</w:t>
        </w:r>
      </w:hyperlink>
    </w:p>
    <w:p w14:paraId="00000040"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P. Casey Pitts - Court Main Page, accessed February 17, 2026, </w:t>
      </w:r>
      <w:hyperlink r:id="rId21">
        <w:r>
          <w:rPr>
            <w:rFonts w:ascii="Google Sans" w:eastAsia="Google Sans" w:hAnsi="Google Sans" w:cs="Google Sans"/>
            <w:color w:val="0000EE"/>
            <w:sz w:val="24"/>
            <w:szCs w:val="24"/>
            <w:u w:val="single"/>
          </w:rPr>
          <w:t>https://apps.cand.uscourts</w:t>
        </w:r>
        <w:r>
          <w:rPr>
            <w:rFonts w:ascii="Google Sans" w:eastAsia="Google Sans" w:hAnsi="Google Sans" w:cs="Google Sans"/>
            <w:color w:val="0000EE"/>
            <w:sz w:val="24"/>
            <w:szCs w:val="24"/>
            <w:u w:val="single"/>
          </w:rPr>
          <w:t>.</w:t>
        </w:r>
        <w:r>
          <w:rPr>
            <w:rFonts w:ascii="Google Sans" w:eastAsia="Google Sans" w:hAnsi="Google Sans" w:cs="Google Sans"/>
            <w:color w:val="0000EE"/>
            <w:sz w:val="24"/>
            <w:szCs w:val="24"/>
            <w:u w:val="single"/>
          </w:rPr>
          <w:t>gov/CEO/cfd.aspx?B410</w:t>
        </w:r>
      </w:hyperlink>
    </w:p>
    <w:p w14:paraId="00000041" w14:textId="77777777" w:rsidR="00C11315"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HPE Instant On buyer, anything dropped today? : r/ArubaInstantOn - Reddit, accessed February 17, 2026, </w:t>
      </w:r>
      <w:hyperlink r:id="rId22">
        <w:r>
          <w:rPr>
            <w:rFonts w:ascii="Google Sans" w:eastAsia="Google Sans" w:hAnsi="Google Sans" w:cs="Google Sans"/>
            <w:color w:val="0000EE"/>
            <w:sz w:val="24"/>
            <w:szCs w:val="24"/>
            <w:u w:val="single"/>
          </w:rPr>
          <w:t>https://www.reddit.com/r/ArubaInstantOn/comments/1pyxay8/hpe_instant_on_buyer_anything_dropped_today/</w:t>
        </w:r>
      </w:hyperlink>
    </w:p>
    <w:sectPr w:rsidR="00C11315" w:rsidSect="00B925D2">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6B2B9" w14:textId="77777777" w:rsidR="00CE3449" w:rsidRDefault="00CE3449" w:rsidP="00B925D2">
      <w:r>
        <w:separator/>
      </w:r>
    </w:p>
  </w:endnote>
  <w:endnote w:type="continuationSeparator" w:id="0">
    <w:p w14:paraId="10D5AE18" w14:textId="77777777" w:rsidR="00CE3449" w:rsidRDefault="00CE3449" w:rsidP="00B9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CB41CCF-A175-42E0-B51E-47AB9D546A20}"/>
  </w:font>
  <w:font w:name="Google Sans Text">
    <w:charset w:val="00"/>
    <w:family w:val="auto"/>
    <w:pitch w:val="default"/>
    <w:embedRegular r:id="rId2" w:fontKey="{884D077E-286C-47FF-9AE2-49AB0AB51C95}"/>
    <w:embedBold r:id="rId3" w:fontKey="{D7FA84DB-541C-40E8-8421-7289A781A35D}"/>
    <w:embedItalic r:id="rId4" w:fontKey="{46CC6075-1DF3-47A6-9E29-6304DF4E99A5}"/>
  </w:font>
  <w:font w:name="Google Sans">
    <w:altName w:val="Calibri"/>
    <w:charset w:val="00"/>
    <w:family w:val="auto"/>
    <w:pitch w:val="default"/>
    <w:embedRegular r:id="rId5" w:fontKey="{FA7DF330-B119-4FCC-A871-59515568A26C}"/>
    <w:embedBold r:id="rId6" w:fontKey="{6BDC941D-BCD5-4218-9AF5-7406FBCA0076}"/>
  </w:font>
  <w:font w:name="Calibri">
    <w:panose1 w:val="020F0502020204030204"/>
    <w:charset w:val="00"/>
    <w:family w:val="swiss"/>
    <w:pitch w:val="variable"/>
    <w:sig w:usb0="E4002EFF" w:usb1="C200247B" w:usb2="00000009" w:usb3="00000000" w:csb0="000001FF" w:csb1="00000000"/>
    <w:embedRegular r:id="rId7" w:fontKey="{A52677FD-167C-45A9-A590-8AEA3F95DB56}"/>
  </w:font>
  <w:font w:name="Cambria">
    <w:panose1 w:val="02040503050406030204"/>
    <w:charset w:val="00"/>
    <w:family w:val="roman"/>
    <w:pitch w:val="variable"/>
    <w:sig w:usb0="E00006FF" w:usb1="420024FF" w:usb2="02000000" w:usb3="00000000" w:csb0="0000019F" w:csb1="00000000"/>
    <w:embedRegular r:id="rId8" w:fontKey="{39091651-B453-4753-9001-C324A881B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9C123" w14:textId="77777777" w:rsidR="007C2506" w:rsidRDefault="007C25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899542"/>
      <w:docPartObj>
        <w:docPartGallery w:val="Page Numbers (Bottom of Page)"/>
        <w:docPartUnique/>
      </w:docPartObj>
    </w:sdtPr>
    <w:sdtEndPr>
      <w:rPr>
        <w:noProof/>
      </w:rPr>
    </w:sdtEndPr>
    <w:sdtContent>
      <w:p w14:paraId="4EE2CF8B" w14:textId="5B7366E3" w:rsidR="00B925D2" w:rsidRDefault="00B925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E83826" w14:textId="77777777" w:rsidR="00B925D2" w:rsidRDefault="00B92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97CC" w14:textId="77777777" w:rsidR="007C2506" w:rsidRDefault="007C2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1C919" w14:textId="77777777" w:rsidR="00CE3449" w:rsidRDefault="00CE3449" w:rsidP="00B925D2">
      <w:r>
        <w:separator/>
      </w:r>
    </w:p>
  </w:footnote>
  <w:footnote w:type="continuationSeparator" w:id="0">
    <w:p w14:paraId="2067B4AD" w14:textId="77777777" w:rsidR="00CE3449" w:rsidRDefault="00CE3449" w:rsidP="00B92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2A4C5" w14:textId="77777777" w:rsidR="007C2506" w:rsidRDefault="007C25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DECF" w14:textId="77777777" w:rsidR="00B925D2" w:rsidRDefault="00B925D2">
    <w:pPr>
      <w:pStyle w:val="Header"/>
    </w:pPr>
  </w:p>
  <w:p w14:paraId="2DEDED9E" w14:textId="77777777" w:rsidR="00B925D2" w:rsidRDefault="00B925D2">
    <w:pPr>
      <w:pStyle w:val="Header"/>
    </w:pPr>
  </w:p>
  <w:p w14:paraId="6D38C0D2" w14:textId="079F1936" w:rsidR="00B925D2" w:rsidRDefault="00B925D2">
    <w:pPr>
      <w:pStyle w:val="Header"/>
      <w:rPr>
        <w:i/>
        <w:iCs/>
        <w:sz w:val="18"/>
        <w:szCs w:val="18"/>
      </w:rPr>
    </w:pPr>
    <w:r w:rsidRPr="00B925D2">
      <w:rPr>
        <w:i/>
        <w:iCs/>
        <w:sz w:val="18"/>
        <w:szCs w:val="18"/>
      </w:rPr>
      <w:t>Prepared by Gemini Pro Deep Research</w:t>
    </w:r>
    <w:r w:rsidRPr="00B925D2">
      <w:rPr>
        <w:i/>
        <w:iCs/>
        <w:sz w:val="18"/>
        <w:szCs w:val="18"/>
      </w:rPr>
      <w:br/>
      <w:t>February 17, 2026</w:t>
    </w:r>
  </w:p>
  <w:p w14:paraId="18A283BF" w14:textId="315D07F7" w:rsidR="007C2506" w:rsidRPr="00B925D2" w:rsidRDefault="007C2506">
    <w:pPr>
      <w:pStyle w:val="Header"/>
      <w:rPr>
        <w:i/>
        <w:iCs/>
        <w:sz w:val="18"/>
        <w:szCs w:val="18"/>
      </w:rPr>
    </w:pPr>
    <w:r>
      <w:rPr>
        <w:i/>
        <w:iCs/>
        <w:sz w:val="18"/>
        <w:szCs w:val="18"/>
      </w:rPr>
      <w:t>May contain mistakes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8184" w14:textId="77777777" w:rsidR="007C2506" w:rsidRDefault="007C25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6A8A"/>
    <w:multiLevelType w:val="multilevel"/>
    <w:tmpl w:val="E0386BD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C5B0FFA"/>
    <w:multiLevelType w:val="multilevel"/>
    <w:tmpl w:val="191E011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428244C3"/>
    <w:multiLevelType w:val="multilevel"/>
    <w:tmpl w:val="654CA7F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50116A4B"/>
    <w:multiLevelType w:val="multilevel"/>
    <w:tmpl w:val="2D86F6AE"/>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7DD931E3"/>
    <w:multiLevelType w:val="multilevel"/>
    <w:tmpl w:val="03B6D6B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7E13060F"/>
    <w:multiLevelType w:val="multilevel"/>
    <w:tmpl w:val="54FA4EF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873466282">
    <w:abstractNumId w:val="5"/>
  </w:num>
  <w:num w:numId="2" w16cid:durableId="470710727">
    <w:abstractNumId w:val="2"/>
  </w:num>
  <w:num w:numId="3" w16cid:durableId="732894408">
    <w:abstractNumId w:val="4"/>
  </w:num>
  <w:num w:numId="4" w16cid:durableId="1399592044">
    <w:abstractNumId w:val="1"/>
  </w:num>
  <w:num w:numId="5" w16cid:durableId="1878084336">
    <w:abstractNumId w:val="0"/>
  </w:num>
  <w:num w:numId="6" w16cid:durableId="16599159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315"/>
    <w:rsid w:val="005309EE"/>
    <w:rsid w:val="007C2506"/>
    <w:rsid w:val="00B925D2"/>
    <w:rsid w:val="00C11315"/>
    <w:rsid w:val="00CE3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29023"/>
  <w15:docId w15:val="{0D192F1E-BD74-4B6B-B768-8CE6F7E8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link w:val="Heading2Char"/>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B925D2"/>
    <w:pPr>
      <w:tabs>
        <w:tab w:val="center" w:pos="4680"/>
        <w:tab w:val="right" w:pos="9360"/>
      </w:tabs>
    </w:pPr>
  </w:style>
  <w:style w:type="character" w:customStyle="1" w:styleId="HeaderChar">
    <w:name w:val="Header Char"/>
    <w:basedOn w:val="DefaultParagraphFont"/>
    <w:link w:val="Header"/>
    <w:uiPriority w:val="99"/>
    <w:rsid w:val="00B925D2"/>
  </w:style>
  <w:style w:type="paragraph" w:styleId="Footer">
    <w:name w:val="footer"/>
    <w:basedOn w:val="Normal"/>
    <w:link w:val="FooterChar"/>
    <w:uiPriority w:val="99"/>
    <w:unhideWhenUsed/>
    <w:rsid w:val="00B925D2"/>
    <w:pPr>
      <w:tabs>
        <w:tab w:val="center" w:pos="4680"/>
        <w:tab w:val="right" w:pos="9360"/>
      </w:tabs>
    </w:pPr>
  </w:style>
  <w:style w:type="character" w:customStyle="1" w:styleId="FooterChar">
    <w:name w:val="Footer Char"/>
    <w:basedOn w:val="DefaultParagraphFont"/>
    <w:link w:val="Footer"/>
    <w:uiPriority w:val="99"/>
    <w:rsid w:val="00B925D2"/>
  </w:style>
  <w:style w:type="character" w:customStyle="1" w:styleId="Heading2Char">
    <w:name w:val="Heading 2 Char"/>
    <w:basedOn w:val="DefaultParagraphFont"/>
    <w:link w:val="Heading2"/>
    <w:uiPriority w:val="9"/>
    <w:rsid w:val="00B925D2"/>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liedantitrust.com/14_merger_litigation/cases_doj/hpe_juniper2025/02_ndcalif/hpe_ndcalif_status_report2025_02_27.pdf" TargetMode="External"/><Relationship Id="rId13" Type="http://schemas.openxmlformats.org/officeDocument/2006/relationships/hyperlink" Target="https://www.justice.gov/atr/media/1417751/dl?inline" TargetMode="External"/><Relationship Id="rId18" Type="http://schemas.openxmlformats.org/officeDocument/2006/relationships/hyperlink" Target="https://assets.alm.com/0e/99/64cb2c9a44b2b51ec47e3a78c35d/gov-uscourts-cand-443490-361-0.pdf"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apps.cand.uscourts.gov/CEO/cfd.aspx?B410" TargetMode="External"/><Relationship Id="rId7" Type="http://schemas.openxmlformats.org/officeDocument/2006/relationships/hyperlink" Target="https://www.federalregister.gov/documents/2025/07/10/2025-12887/united-states-v-hewlett-packard-enterprise-co-et-al-proposed-final-judgment-and-competitive-impact" TargetMode="External"/><Relationship Id="rId12" Type="http://schemas.openxmlformats.org/officeDocument/2006/relationships/hyperlink" Target="https://www.dbmlawgroup.com/blog/doj-settles-hpe-juniper-networks-avoiding-trial/" TargetMode="External"/><Relationship Id="rId17" Type="http://schemas.openxmlformats.org/officeDocument/2006/relationships/hyperlink" Target="https://www.duanemorris.com/alerts/13_state_attorneys_general_file_motion_intervene_federal_review_doj_settlement_allowing_1025.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usiness.cch.com/ald/USvHewlettPackardEnterpriseCo12312025.pdf" TargetMode="External"/><Relationship Id="rId20" Type="http://schemas.openxmlformats.org/officeDocument/2006/relationships/hyperlink" Target="https://business.cch.com/ald/USvHewlettPackardEnterpriseCoMotionforFinalJudgment152026.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ustice.gov/atr/media/1417711/dl?inline"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hoganlovells.com/en/publications/tunney-act-tussle-state-ags-launch-challenge-to-doj-merger-settlemen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federalregister.gov/documents/2025/11/19/2025-20260/united-states-v-hewlett-packard-enterprise-co-and-juniper-networks-inc-response-of-the-united-states" TargetMode="External"/><Relationship Id="rId19" Type="http://schemas.openxmlformats.org/officeDocument/2006/relationships/hyperlink" Target="https://docs.house.gov/meetings/JU/JU05/20251216/118753/HHRG-119-JU05-Wstate-AlfordR-20251216-U11.pdf" TargetMode="External"/><Relationship Id="rId4" Type="http://schemas.openxmlformats.org/officeDocument/2006/relationships/webSettings" Target="webSettings.xml"/><Relationship Id="rId9" Type="http://schemas.openxmlformats.org/officeDocument/2006/relationships/hyperlink" Target="https://dockets.justia.com/docket/california/candce/5:2025cv00951/443490" TargetMode="External"/><Relationship Id="rId14" Type="http://schemas.openxmlformats.org/officeDocument/2006/relationships/hyperlink" Target="https://appliedantitrust.com/14_merger_litigation/cases_doj/hpe_juniper2025/03_settlement/hpe_ndcalif_letter_notice2025_08_06.pdf" TargetMode="External"/><Relationship Id="rId22" Type="http://schemas.openxmlformats.org/officeDocument/2006/relationships/hyperlink" Target="https://www.reddit.com/r/ArubaInstantOn/comments/1pyxay8/hpe_instant_on_buyer_anything_dropped_today/"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1749</Words>
  <Characters>9972</Characters>
  <Application>Microsoft Office Word</Application>
  <DocSecurity>0</DocSecurity>
  <Lines>83</Lines>
  <Paragraphs>23</Paragraphs>
  <ScaleCrop>false</ScaleCrop>
  <Company/>
  <LinksUpToDate>false</LinksUpToDate>
  <CharactersWithSpaces>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Dale Collins</dc:creator>
  <cp:lastModifiedBy>Dale Collins</cp:lastModifiedBy>
  <cp:revision>3</cp:revision>
  <dcterms:created xsi:type="dcterms:W3CDTF">2026-02-17T11:32:00Z</dcterms:created>
  <dcterms:modified xsi:type="dcterms:W3CDTF">2026-02-17T11:34:00Z</dcterms:modified>
</cp:coreProperties>
</file>